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3522B" w14:textId="71736714" w:rsidR="00D83B98" w:rsidRDefault="00264E5E">
      <w:pPr>
        <w:pStyle w:val="10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7FAEB1EF" wp14:editId="4B1B31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56580" cy="1333500"/>
            <wp:effectExtent l="0" t="0" r="1270" b="0"/>
            <wp:wrapSquare wrapText="bothSides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5A19">
        <w:rPr>
          <w:rStyle w:val="None"/>
          <w:rFonts w:ascii="Arial" w:eastAsia="Arial" w:hAnsi="Arial" w:cs="Arial"/>
        </w:rPr>
        <w:br w:type="textWrapping" w:clear="all"/>
      </w:r>
    </w:p>
    <w:p w14:paraId="4F641F5A" w14:textId="77777777" w:rsidR="00D83B98" w:rsidRDefault="00264E5E">
      <w:pPr>
        <w:pStyle w:val="10"/>
        <w:ind w:left="4111"/>
        <w:jc w:val="both"/>
        <w:outlineLvl w:val="0"/>
        <w:rPr>
          <w:rStyle w:val="None"/>
          <w:rFonts w:ascii="Arial" w:eastAsia="Arial" w:hAnsi="Arial" w:cs="Arial"/>
          <w:sz w:val="20"/>
          <w:szCs w:val="20"/>
        </w:rPr>
      </w:pP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Съгласно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Приложение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№4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към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чл.12, ал.1, т.1 и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чл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. 14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от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Наредба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№2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първоначално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и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последващо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разкриване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на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информация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(ДВ.изм.бр.27/05.04.2022, в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сила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от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05.04.2022) </w:t>
      </w:r>
    </w:p>
    <w:p w14:paraId="4F139078" w14:textId="77777777" w:rsidR="00D83B98" w:rsidRDefault="00D83B98">
      <w:pPr>
        <w:pStyle w:val="10"/>
        <w:tabs>
          <w:tab w:val="left" w:pos="4140"/>
        </w:tabs>
        <w:ind w:firstLine="900"/>
        <w:jc w:val="center"/>
        <w:outlineLvl w:val="0"/>
        <w:rPr>
          <w:rStyle w:val="None"/>
          <w:rFonts w:ascii="Arial" w:eastAsia="Arial" w:hAnsi="Arial" w:cs="Arial"/>
          <w:b/>
          <w:bCs/>
        </w:rPr>
      </w:pPr>
      <w:bookmarkStart w:id="0" w:name="_GoBack"/>
      <w:bookmarkEnd w:id="0"/>
    </w:p>
    <w:p w14:paraId="3C9A1E17" w14:textId="77777777" w:rsidR="00D83B98" w:rsidRDefault="00264E5E">
      <w:pPr>
        <w:pStyle w:val="10"/>
        <w:tabs>
          <w:tab w:val="left" w:pos="4140"/>
        </w:tabs>
        <w:ind w:firstLine="900"/>
        <w:jc w:val="center"/>
        <w:outlineLvl w:val="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noProof/>
          <w:sz w:val="20"/>
          <w:szCs w:val="20"/>
          <w:lang w:val="bg-BG" w:eastAsia="bg-BG"/>
        </w:rPr>
        <mc:AlternateContent>
          <mc:Choice Requires="wps">
            <w:drawing>
              <wp:inline distT="0" distB="0" distL="0" distR="0" wp14:anchorId="041B737B" wp14:editId="5B51A31F">
                <wp:extent cx="3165463" cy="485775"/>
                <wp:effectExtent l="0" t="0" r="0" b="9525"/>
                <wp:docPr id="1073741826" name="officeArt object" descr="Информац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63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3B37A6" w14:textId="77777777" w:rsidR="00D83B98" w:rsidRDefault="00264E5E">
                            <w:pPr>
                              <w:pStyle w:val="a4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66CC"/>
                                <w:sz w:val="58"/>
                                <w:szCs w:val="58"/>
                                <w14:shadow w14:blurRad="127000" w14:dist="53886" w14:dir="2700000" w14:sx="100000" w14:sy="100000" w14:kx="0" w14:ky="0" w14:algn="tl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Информация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1B737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Информация" style="width:249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" filled="f" stroked="f" strokeweight="1pt">
                <v:stroke miterlimit="4"/>
                <v:textbox inset="0,0,0,0">
                  <w:txbxContent>
                    <w:p w14:paraId="233B37A6" w14:textId="77777777" w:rsidR="00D83B98" w:rsidRDefault="00264E5E">
                      <w:pPr>
                        <w:pStyle w:val="a4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66CC"/>
                          <w:sz w:val="58"/>
                          <w:szCs w:val="58"/>
                          <w14:shadow w14:blurRad="127000" w14:dist="53886" w14:dir="2700000" w14:sx="100000" w14:sy="100000" w14:kx="0" w14:ky="0" w14:algn="tl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Информация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F8131AB" w14:textId="77777777" w:rsidR="00D83B98" w:rsidRDefault="00264E5E">
      <w:pPr>
        <w:pStyle w:val="10"/>
        <w:tabs>
          <w:tab w:val="left" w:pos="4140"/>
        </w:tabs>
        <w:ind w:firstLine="900"/>
        <w:jc w:val="center"/>
        <w:outlineLvl w:val="0"/>
        <w:rPr>
          <w:rStyle w:val="None"/>
          <w:rFonts w:ascii="Arial" w:eastAsia="Arial" w:hAnsi="Arial" w:cs="Arial"/>
          <w:color w:val="0000FF"/>
          <w:u w:color="0000FF"/>
        </w:rPr>
      </w:pPr>
      <w:proofErr w:type="spellStart"/>
      <w:r>
        <w:rPr>
          <w:rStyle w:val="None"/>
          <w:rFonts w:ascii="Arial" w:hAnsi="Arial"/>
          <w:color w:val="0000FF"/>
          <w:u w:color="0000FF"/>
        </w:rPr>
        <w:t>относно</w:t>
      </w:r>
      <w:proofErr w:type="spellEnd"/>
      <w:r>
        <w:rPr>
          <w:rStyle w:val="None"/>
          <w:rFonts w:ascii="Arial" w:hAnsi="Arial"/>
          <w:color w:val="0000FF"/>
          <w:u w:color="0000FF"/>
        </w:rPr>
        <w:t xml:space="preserve"> </w:t>
      </w:r>
      <w:proofErr w:type="spellStart"/>
      <w:r>
        <w:rPr>
          <w:rStyle w:val="None"/>
          <w:rFonts w:ascii="Arial" w:hAnsi="Arial"/>
          <w:color w:val="0000FF"/>
          <w:u w:color="0000FF"/>
        </w:rPr>
        <w:t>обстоятелства</w:t>
      </w:r>
      <w:proofErr w:type="spellEnd"/>
      <w:r>
        <w:rPr>
          <w:rStyle w:val="None"/>
          <w:rFonts w:ascii="Arial" w:hAnsi="Arial"/>
          <w:color w:val="0000FF"/>
          <w:u w:color="0000FF"/>
        </w:rPr>
        <w:t xml:space="preserve">, </w:t>
      </w:r>
      <w:proofErr w:type="spellStart"/>
      <w:r>
        <w:rPr>
          <w:rStyle w:val="None"/>
          <w:rFonts w:ascii="Arial" w:hAnsi="Arial"/>
          <w:color w:val="0000FF"/>
          <w:u w:color="0000FF"/>
        </w:rPr>
        <w:t>настъпили</w:t>
      </w:r>
      <w:proofErr w:type="spellEnd"/>
      <w:r>
        <w:rPr>
          <w:rStyle w:val="None"/>
          <w:rFonts w:ascii="Arial" w:hAnsi="Arial"/>
          <w:color w:val="0000FF"/>
          <w:u w:color="0000FF"/>
        </w:rPr>
        <w:t xml:space="preserve"> </w:t>
      </w:r>
      <w:proofErr w:type="spellStart"/>
      <w:r>
        <w:rPr>
          <w:rStyle w:val="None"/>
          <w:rFonts w:ascii="Arial" w:hAnsi="Arial"/>
          <w:color w:val="0000FF"/>
          <w:u w:color="0000FF"/>
        </w:rPr>
        <w:t>за</w:t>
      </w:r>
      <w:proofErr w:type="spellEnd"/>
      <w:r>
        <w:rPr>
          <w:rStyle w:val="None"/>
          <w:rFonts w:ascii="Arial" w:hAnsi="Arial"/>
          <w:color w:val="0000FF"/>
          <w:u w:color="0000FF"/>
        </w:rPr>
        <w:t xml:space="preserve"> </w:t>
      </w:r>
      <w:proofErr w:type="spellStart"/>
      <w:r>
        <w:rPr>
          <w:rStyle w:val="None"/>
          <w:rFonts w:ascii="Arial" w:hAnsi="Arial"/>
          <w:color w:val="0000FF"/>
          <w:u w:color="0000FF"/>
        </w:rPr>
        <w:t>периода</w:t>
      </w:r>
      <w:proofErr w:type="spellEnd"/>
    </w:p>
    <w:p w14:paraId="1A5B5ABE" w14:textId="1A47A76A" w:rsidR="00D83B98" w:rsidRDefault="00264E5E">
      <w:pPr>
        <w:pStyle w:val="10"/>
        <w:tabs>
          <w:tab w:val="left" w:pos="4140"/>
          <w:tab w:val="center" w:pos="5220"/>
          <w:tab w:val="left" w:pos="7620"/>
        </w:tabs>
        <w:ind w:firstLine="900"/>
        <w:jc w:val="center"/>
        <w:outlineLvl w:val="0"/>
        <w:rPr>
          <w:rStyle w:val="None"/>
          <w:rFonts w:ascii="Arial" w:eastAsia="Arial" w:hAnsi="Arial" w:cs="Arial"/>
          <w:color w:val="0000FF"/>
          <w:u w:color="0000FF"/>
        </w:rPr>
      </w:pPr>
      <w:r>
        <w:rPr>
          <w:rStyle w:val="None"/>
          <w:rFonts w:ascii="Arial" w:hAnsi="Arial"/>
          <w:color w:val="0000FF"/>
          <w:u w:color="0000FF"/>
        </w:rPr>
        <w:t xml:space="preserve">01.01.2022 </w:t>
      </w:r>
      <w:r w:rsidR="00E01905">
        <w:rPr>
          <w:rStyle w:val="None"/>
          <w:rFonts w:ascii="Arial" w:hAnsi="Arial"/>
          <w:color w:val="0000FF"/>
          <w:u w:color="0000FF"/>
          <w:lang w:val="bg-BG"/>
        </w:rPr>
        <w:t xml:space="preserve">г. </w:t>
      </w:r>
      <w:r>
        <w:rPr>
          <w:rStyle w:val="None"/>
          <w:rFonts w:ascii="Arial" w:hAnsi="Arial"/>
          <w:color w:val="0000FF"/>
          <w:u w:color="0000FF"/>
        </w:rPr>
        <w:t xml:space="preserve">- 30.06.2022 г. </w:t>
      </w:r>
    </w:p>
    <w:p w14:paraId="3DB4FAF9" w14:textId="77777777" w:rsidR="00D83B98" w:rsidRDefault="00D83B98">
      <w:pPr>
        <w:pStyle w:val="10"/>
        <w:tabs>
          <w:tab w:val="left" w:pos="4140"/>
        </w:tabs>
        <w:ind w:firstLine="900"/>
        <w:jc w:val="center"/>
        <w:outlineLvl w:val="0"/>
        <w:rPr>
          <w:rStyle w:val="None"/>
          <w:rFonts w:ascii="Arial" w:eastAsia="Arial" w:hAnsi="Arial" w:cs="Arial"/>
          <w:color w:val="0000FF"/>
          <w:u w:color="0000FF"/>
        </w:rPr>
      </w:pPr>
    </w:p>
    <w:p w14:paraId="630CF507" w14:textId="0096CA5A" w:rsidR="00D83B98" w:rsidRPr="00E01905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  <w:b/>
          <w:bCs/>
          <w:lang w:val="bg-BG"/>
        </w:rPr>
      </w:pPr>
      <w:r>
        <w:rPr>
          <w:rStyle w:val="None"/>
          <w:rFonts w:ascii="Arial" w:hAnsi="Arial"/>
          <w:b/>
          <w:bCs/>
        </w:rPr>
        <w:t xml:space="preserve">1. </w:t>
      </w:r>
      <w:proofErr w:type="spellStart"/>
      <w:r>
        <w:rPr>
          <w:rStyle w:val="None"/>
          <w:rFonts w:ascii="Arial" w:hAnsi="Arial"/>
          <w:b/>
          <w:bCs/>
        </w:rPr>
        <w:t>За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емитента</w:t>
      </w:r>
      <w:proofErr w:type="spellEnd"/>
      <w:r w:rsidR="00E01905">
        <w:rPr>
          <w:rStyle w:val="None"/>
          <w:rFonts w:ascii="Arial" w:hAnsi="Arial"/>
          <w:b/>
          <w:bCs/>
          <w:lang w:val="bg-BG"/>
        </w:rPr>
        <w:t xml:space="preserve"> ХД „</w:t>
      </w:r>
      <w:proofErr w:type="gramStart"/>
      <w:r w:rsidR="00E01905">
        <w:rPr>
          <w:rStyle w:val="None"/>
          <w:rFonts w:ascii="Arial" w:hAnsi="Arial"/>
          <w:b/>
          <w:bCs/>
          <w:lang w:val="bg-BG"/>
        </w:rPr>
        <w:t>ДУНАВ“ АД</w:t>
      </w:r>
      <w:proofErr w:type="gramEnd"/>
      <w:r w:rsidR="00E01905">
        <w:rPr>
          <w:rStyle w:val="None"/>
          <w:rFonts w:ascii="Arial" w:hAnsi="Arial"/>
          <w:b/>
          <w:bCs/>
          <w:lang w:val="bg-BG"/>
        </w:rPr>
        <w:t xml:space="preserve"> (Дружеството):</w:t>
      </w:r>
    </w:p>
    <w:p w14:paraId="0320EDD4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1.1. </w:t>
      </w:r>
      <w:proofErr w:type="spellStart"/>
      <w:r>
        <w:rPr>
          <w:rStyle w:val="None"/>
          <w:rFonts w:ascii="Arial" w:hAnsi="Arial"/>
        </w:rPr>
        <w:t>Промяна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лицата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упражняващи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контрол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върху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  <w:lang w:val="ru-RU"/>
        </w:rPr>
        <w:t>.</w:t>
      </w:r>
    </w:p>
    <w:p w14:paraId="2150A127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– </w:t>
      </w:r>
      <w:proofErr w:type="spellStart"/>
      <w:r>
        <w:rPr>
          <w:rStyle w:val="None"/>
          <w:rFonts w:ascii="Arial" w:hAnsi="Arial"/>
        </w:rPr>
        <w:t>През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разглеждания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период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това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обстоятелство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</w:t>
      </w:r>
      <w:proofErr w:type="spellEnd"/>
      <w:r>
        <w:rPr>
          <w:rStyle w:val="None"/>
          <w:rFonts w:ascii="Arial" w:hAnsi="Arial"/>
        </w:rPr>
        <w:t xml:space="preserve"> е </w:t>
      </w:r>
      <w:proofErr w:type="spellStart"/>
      <w:r>
        <w:rPr>
          <w:rStyle w:val="None"/>
          <w:rFonts w:ascii="Arial" w:hAnsi="Arial"/>
        </w:rPr>
        <w:t>настъпило</w:t>
      </w:r>
      <w:proofErr w:type="spellEnd"/>
      <w:r>
        <w:rPr>
          <w:rStyle w:val="None"/>
          <w:rFonts w:ascii="Arial" w:hAnsi="Arial"/>
        </w:rPr>
        <w:t>.</w:t>
      </w:r>
    </w:p>
    <w:p w14:paraId="2D43256C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1.2. </w:t>
      </w:r>
      <w:proofErr w:type="spellStart"/>
      <w:r>
        <w:rPr>
          <w:rStyle w:val="None"/>
          <w:rFonts w:ascii="Arial" w:hAnsi="Arial"/>
        </w:rPr>
        <w:t>Откриване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производство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несъстоятелност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негово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дъщерно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</w:t>
      </w:r>
      <w:proofErr w:type="spellEnd"/>
      <w:r>
        <w:rPr>
          <w:rStyle w:val="None"/>
          <w:rFonts w:ascii="Arial" w:hAnsi="Arial"/>
        </w:rPr>
        <w:t xml:space="preserve"> и </w:t>
      </w:r>
      <w:proofErr w:type="spellStart"/>
      <w:r>
        <w:rPr>
          <w:rStyle w:val="None"/>
          <w:rFonts w:ascii="Arial" w:hAnsi="Arial"/>
        </w:rPr>
        <w:t>всички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етапи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свързани</w:t>
      </w:r>
      <w:proofErr w:type="spellEnd"/>
      <w:r>
        <w:rPr>
          <w:rStyle w:val="None"/>
          <w:rFonts w:ascii="Arial" w:hAnsi="Arial"/>
        </w:rPr>
        <w:t xml:space="preserve"> с </w:t>
      </w:r>
      <w:proofErr w:type="spellStart"/>
      <w:r>
        <w:rPr>
          <w:rStyle w:val="None"/>
          <w:rFonts w:ascii="Arial" w:hAnsi="Arial"/>
        </w:rPr>
        <w:t>производството</w:t>
      </w:r>
      <w:proofErr w:type="spellEnd"/>
      <w:r>
        <w:rPr>
          <w:rStyle w:val="None"/>
          <w:rFonts w:ascii="Arial" w:hAnsi="Arial"/>
        </w:rPr>
        <w:t>.</w:t>
      </w:r>
    </w:p>
    <w:p w14:paraId="03FF58F6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– </w:t>
      </w:r>
      <w:proofErr w:type="spellStart"/>
      <w:r>
        <w:rPr>
          <w:rStyle w:val="None"/>
          <w:rFonts w:ascii="Arial" w:hAnsi="Arial"/>
        </w:rPr>
        <w:t>През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разглеждания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период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това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обстоятелство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</w:t>
      </w:r>
      <w:proofErr w:type="spellEnd"/>
      <w:r>
        <w:rPr>
          <w:rStyle w:val="None"/>
          <w:rFonts w:ascii="Arial" w:hAnsi="Arial"/>
        </w:rPr>
        <w:t xml:space="preserve"> е </w:t>
      </w:r>
      <w:proofErr w:type="spellStart"/>
      <w:r>
        <w:rPr>
          <w:rStyle w:val="None"/>
          <w:rFonts w:ascii="Arial" w:hAnsi="Arial"/>
        </w:rPr>
        <w:t>настъпило</w:t>
      </w:r>
      <w:proofErr w:type="spellEnd"/>
      <w:r>
        <w:rPr>
          <w:rStyle w:val="None"/>
          <w:rFonts w:ascii="Arial" w:hAnsi="Arial"/>
        </w:rPr>
        <w:t>.</w:t>
      </w:r>
    </w:p>
    <w:p w14:paraId="760475BC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1.3. </w:t>
      </w:r>
      <w:proofErr w:type="spellStart"/>
      <w:r>
        <w:rPr>
          <w:rStyle w:val="None"/>
          <w:rFonts w:ascii="Arial" w:hAnsi="Arial"/>
        </w:rPr>
        <w:t>Сключване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изменение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съществени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сделки</w:t>
      </w:r>
      <w:proofErr w:type="spellEnd"/>
      <w:r>
        <w:rPr>
          <w:rStyle w:val="None"/>
          <w:rFonts w:ascii="Arial" w:hAnsi="Arial"/>
        </w:rPr>
        <w:t>.</w:t>
      </w:r>
    </w:p>
    <w:p w14:paraId="2425991F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– </w:t>
      </w:r>
      <w:proofErr w:type="spellStart"/>
      <w:r>
        <w:rPr>
          <w:rStyle w:val="None"/>
          <w:rFonts w:ascii="Arial" w:hAnsi="Arial"/>
        </w:rPr>
        <w:t>През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разглеждания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период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това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обстоятелство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</w:t>
      </w:r>
      <w:proofErr w:type="spellEnd"/>
      <w:r>
        <w:rPr>
          <w:rStyle w:val="None"/>
          <w:rFonts w:ascii="Arial" w:hAnsi="Arial"/>
        </w:rPr>
        <w:t xml:space="preserve"> е </w:t>
      </w:r>
      <w:proofErr w:type="spellStart"/>
      <w:r>
        <w:rPr>
          <w:rStyle w:val="None"/>
          <w:rFonts w:ascii="Arial" w:hAnsi="Arial"/>
        </w:rPr>
        <w:t>настъпило</w:t>
      </w:r>
      <w:proofErr w:type="spellEnd"/>
      <w:r>
        <w:rPr>
          <w:rStyle w:val="None"/>
          <w:rFonts w:ascii="Arial" w:hAnsi="Arial"/>
        </w:rPr>
        <w:t>.</w:t>
      </w:r>
    </w:p>
    <w:p w14:paraId="516FFC6C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1.4. </w:t>
      </w:r>
      <w:proofErr w:type="spellStart"/>
      <w:r>
        <w:rPr>
          <w:rStyle w:val="None"/>
          <w:rFonts w:ascii="Arial" w:hAnsi="Arial"/>
        </w:rPr>
        <w:t>Решение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сключване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прекратяване</w:t>
      </w:r>
      <w:proofErr w:type="spellEnd"/>
      <w:r>
        <w:rPr>
          <w:rStyle w:val="None"/>
          <w:rFonts w:ascii="Arial" w:hAnsi="Arial"/>
        </w:rPr>
        <w:t xml:space="preserve"> и </w:t>
      </w:r>
      <w:proofErr w:type="spellStart"/>
      <w:r>
        <w:rPr>
          <w:rStyle w:val="None"/>
          <w:rFonts w:ascii="Arial" w:hAnsi="Arial"/>
        </w:rPr>
        <w:t>разваляне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договор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съвместно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предприятие</w:t>
      </w:r>
      <w:proofErr w:type="spellEnd"/>
      <w:r>
        <w:rPr>
          <w:rStyle w:val="None"/>
          <w:rFonts w:ascii="Arial" w:hAnsi="Arial"/>
        </w:rPr>
        <w:t>.</w:t>
      </w:r>
    </w:p>
    <w:p w14:paraId="5033A3FC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– </w:t>
      </w:r>
      <w:proofErr w:type="spellStart"/>
      <w:r>
        <w:rPr>
          <w:rStyle w:val="None"/>
          <w:rFonts w:ascii="Arial" w:hAnsi="Arial"/>
        </w:rPr>
        <w:t>През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разглеждания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период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това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обстоятелство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</w:t>
      </w:r>
      <w:proofErr w:type="spellEnd"/>
      <w:r>
        <w:rPr>
          <w:rStyle w:val="None"/>
          <w:rFonts w:ascii="Arial" w:hAnsi="Arial"/>
        </w:rPr>
        <w:t xml:space="preserve"> е </w:t>
      </w:r>
      <w:proofErr w:type="spellStart"/>
      <w:r>
        <w:rPr>
          <w:rStyle w:val="None"/>
          <w:rFonts w:ascii="Arial" w:hAnsi="Arial"/>
        </w:rPr>
        <w:t>настъпило</w:t>
      </w:r>
      <w:proofErr w:type="spellEnd"/>
      <w:r>
        <w:rPr>
          <w:rStyle w:val="None"/>
          <w:rFonts w:ascii="Arial" w:hAnsi="Arial"/>
        </w:rPr>
        <w:t>.</w:t>
      </w:r>
    </w:p>
    <w:p w14:paraId="6826D1D6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1.5. </w:t>
      </w:r>
      <w:proofErr w:type="spellStart"/>
      <w:r>
        <w:rPr>
          <w:rStyle w:val="None"/>
          <w:rFonts w:ascii="Arial" w:hAnsi="Arial"/>
        </w:rPr>
        <w:t>Промяна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одиторите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 xml:space="preserve"> и </w:t>
      </w:r>
      <w:proofErr w:type="spellStart"/>
      <w:r>
        <w:rPr>
          <w:rStyle w:val="None"/>
          <w:rFonts w:ascii="Arial" w:hAnsi="Arial"/>
        </w:rPr>
        <w:t>причини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промяната</w:t>
      </w:r>
      <w:proofErr w:type="spellEnd"/>
      <w:r>
        <w:rPr>
          <w:rStyle w:val="None"/>
          <w:rFonts w:ascii="Arial" w:hAnsi="Arial"/>
        </w:rPr>
        <w:t>.</w:t>
      </w:r>
    </w:p>
    <w:p w14:paraId="344CF009" w14:textId="12E1A605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-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Общо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събрание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акционерите</w:t>
      </w:r>
      <w:proofErr w:type="spellEnd"/>
      <w:r>
        <w:rPr>
          <w:rStyle w:val="None"/>
          <w:rFonts w:ascii="Arial" w:hAnsi="Arial"/>
        </w:rPr>
        <w:t xml:space="preserve"> </w:t>
      </w:r>
      <w:r w:rsidR="00EC1550">
        <w:rPr>
          <w:rStyle w:val="None"/>
          <w:rFonts w:ascii="Arial" w:hAnsi="Arial"/>
          <w:lang w:val="bg-BG"/>
        </w:rPr>
        <w:t xml:space="preserve">на </w:t>
      </w:r>
      <w:r>
        <w:rPr>
          <w:rStyle w:val="None"/>
          <w:rFonts w:ascii="Arial" w:hAnsi="Arial"/>
        </w:rPr>
        <w:t>ХД „</w:t>
      </w:r>
      <w:proofErr w:type="gramStart"/>
      <w:r>
        <w:rPr>
          <w:rStyle w:val="None"/>
          <w:rFonts w:ascii="Arial" w:hAnsi="Arial"/>
        </w:rPr>
        <w:t>ДУНАВ“ АД</w:t>
      </w:r>
      <w:proofErr w:type="gramEnd"/>
      <w:r>
        <w:rPr>
          <w:rStyle w:val="None"/>
          <w:rFonts w:ascii="Arial" w:hAnsi="Arial"/>
        </w:rPr>
        <w:t xml:space="preserve"> (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 xml:space="preserve">)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14.07.2021 г. е </w:t>
      </w:r>
      <w:proofErr w:type="spellStart"/>
      <w:r>
        <w:rPr>
          <w:rStyle w:val="None"/>
          <w:rFonts w:ascii="Arial" w:hAnsi="Arial"/>
        </w:rPr>
        <w:t>избран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експерт</w:t>
      </w:r>
      <w:proofErr w:type="spellEnd"/>
      <w:r>
        <w:rPr>
          <w:rStyle w:val="None"/>
          <w:rFonts w:ascii="Arial" w:hAnsi="Arial"/>
        </w:rPr>
        <w:t xml:space="preserve"> - </w:t>
      </w:r>
      <w:proofErr w:type="spellStart"/>
      <w:r>
        <w:rPr>
          <w:rStyle w:val="None"/>
          <w:rFonts w:ascii="Arial" w:hAnsi="Arial"/>
        </w:rPr>
        <w:t>счетоводител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одитиране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финансовите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отчети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2022 г.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ХД </w:t>
      </w:r>
      <w:r>
        <w:rPr>
          <w:rStyle w:val="None"/>
          <w:rFonts w:ascii="Arial" w:hAnsi="Arial"/>
          <w:b/>
          <w:bCs/>
        </w:rPr>
        <w:t>„</w:t>
      </w:r>
      <w:r>
        <w:rPr>
          <w:rStyle w:val="None"/>
          <w:rFonts w:ascii="Arial" w:hAnsi="Arial"/>
        </w:rPr>
        <w:t xml:space="preserve">ДУНАВ“ АД – г-н </w:t>
      </w:r>
      <w:proofErr w:type="spellStart"/>
      <w:r>
        <w:rPr>
          <w:rStyle w:val="None"/>
          <w:rFonts w:ascii="Arial" w:hAnsi="Arial"/>
        </w:rPr>
        <w:t>Васил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Спасов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Василев</w:t>
      </w:r>
      <w:proofErr w:type="spellEnd"/>
      <w:r>
        <w:rPr>
          <w:rStyle w:val="None"/>
          <w:rFonts w:ascii="Arial" w:hAnsi="Arial"/>
        </w:rPr>
        <w:t xml:space="preserve"> – </w:t>
      </w:r>
      <w:proofErr w:type="spellStart"/>
      <w:r>
        <w:rPr>
          <w:rStyle w:val="None"/>
          <w:rFonts w:ascii="Arial" w:hAnsi="Arial"/>
        </w:rPr>
        <w:t>рег</w:t>
      </w:r>
      <w:proofErr w:type="spellEnd"/>
      <w:r>
        <w:rPr>
          <w:rStyle w:val="None"/>
          <w:rFonts w:ascii="Arial" w:hAnsi="Arial"/>
        </w:rPr>
        <w:t>. № 0469.</w:t>
      </w:r>
    </w:p>
    <w:p w14:paraId="06A15553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-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Общо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събрание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акционерите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ХД „</w:t>
      </w:r>
      <w:proofErr w:type="gramStart"/>
      <w:r>
        <w:rPr>
          <w:rStyle w:val="None"/>
          <w:rFonts w:ascii="Arial" w:hAnsi="Arial"/>
        </w:rPr>
        <w:t>ДУНАВ“ АД</w:t>
      </w:r>
      <w:proofErr w:type="gram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28.06.2022 г. е </w:t>
      </w:r>
      <w:proofErr w:type="spellStart"/>
      <w:r>
        <w:rPr>
          <w:rStyle w:val="None"/>
          <w:rFonts w:ascii="Arial" w:hAnsi="Arial"/>
        </w:rPr>
        <w:t>избран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експерт</w:t>
      </w:r>
      <w:proofErr w:type="spellEnd"/>
      <w:r>
        <w:rPr>
          <w:rStyle w:val="None"/>
          <w:rFonts w:ascii="Arial" w:hAnsi="Arial"/>
        </w:rPr>
        <w:t xml:space="preserve"> - </w:t>
      </w:r>
      <w:proofErr w:type="spellStart"/>
      <w:r>
        <w:rPr>
          <w:rStyle w:val="None"/>
          <w:rFonts w:ascii="Arial" w:hAnsi="Arial"/>
        </w:rPr>
        <w:t>счетоводител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одитиране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финансовите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отчети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2023 г.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ХД „ДУНАВ“ АД - г-н </w:t>
      </w:r>
      <w:proofErr w:type="spellStart"/>
      <w:r>
        <w:rPr>
          <w:rStyle w:val="None"/>
          <w:rFonts w:ascii="Arial" w:hAnsi="Arial"/>
        </w:rPr>
        <w:t>Васил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Спасов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Василев</w:t>
      </w:r>
      <w:proofErr w:type="spellEnd"/>
      <w:r>
        <w:rPr>
          <w:rStyle w:val="None"/>
          <w:rFonts w:ascii="Arial" w:hAnsi="Arial"/>
        </w:rPr>
        <w:t xml:space="preserve"> – </w:t>
      </w:r>
      <w:proofErr w:type="spellStart"/>
      <w:r>
        <w:rPr>
          <w:rStyle w:val="None"/>
          <w:rFonts w:ascii="Arial" w:hAnsi="Arial"/>
        </w:rPr>
        <w:t>рег</w:t>
      </w:r>
      <w:proofErr w:type="spellEnd"/>
      <w:r>
        <w:rPr>
          <w:rStyle w:val="None"/>
          <w:rFonts w:ascii="Arial" w:hAnsi="Arial"/>
        </w:rPr>
        <w:t>. № 0469.</w:t>
      </w:r>
    </w:p>
    <w:p w14:paraId="765312A3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1.6. </w:t>
      </w:r>
      <w:proofErr w:type="spellStart"/>
      <w:r>
        <w:rPr>
          <w:rStyle w:val="None"/>
          <w:rFonts w:ascii="Arial" w:hAnsi="Arial"/>
        </w:rPr>
        <w:t>Образуване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прекратяване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съдебно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арбитражно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дело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отнасящо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задължения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вземания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негово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дъщерно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</w:t>
      </w:r>
      <w:proofErr w:type="spellEnd"/>
      <w:r>
        <w:rPr>
          <w:rStyle w:val="None"/>
          <w:rFonts w:ascii="Arial" w:hAnsi="Arial"/>
        </w:rPr>
        <w:t xml:space="preserve">, с </w:t>
      </w:r>
      <w:proofErr w:type="spellStart"/>
      <w:r>
        <w:rPr>
          <w:rStyle w:val="None"/>
          <w:rFonts w:ascii="Arial" w:hAnsi="Arial"/>
        </w:rPr>
        <w:t>цена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иска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най-малко</w:t>
      </w:r>
      <w:proofErr w:type="spellEnd"/>
      <w:r>
        <w:rPr>
          <w:rStyle w:val="None"/>
          <w:rFonts w:ascii="Arial" w:hAnsi="Arial"/>
        </w:rPr>
        <w:t xml:space="preserve"> 10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собствения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капитал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>.</w:t>
      </w:r>
    </w:p>
    <w:p w14:paraId="6BFEEDF9" w14:textId="75AABEAB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- </w:t>
      </w:r>
      <w:proofErr w:type="spellStart"/>
      <w:r>
        <w:rPr>
          <w:rStyle w:val="None"/>
          <w:rFonts w:ascii="Arial" w:hAnsi="Arial"/>
        </w:rPr>
        <w:t>Към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датата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Финансовия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отчет</w:t>
      </w:r>
      <w:proofErr w:type="spellEnd"/>
      <w:r>
        <w:rPr>
          <w:rStyle w:val="None"/>
          <w:rFonts w:ascii="Arial" w:hAnsi="Arial"/>
        </w:rPr>
        <w:t xml:space="preserve"> – 30.06.2022 г.</w:t>
      </w:r>
      <w:r w:rsidR="00EC1550">
        <w:rPr>
          <w:rStyle w:val="None"/>
          <w:rFonts w:ascii="Arial" w:hAnsi="Arial"/>
          <w:lang w:val="bg-BG"/>
        </w:rPr>
        <w:t>,</w:t>
      </w:r>
      <w:r>
        <w:rPr>
          <w:rStyle w:val="None"/>
          <w:rFonts w:ascii="Arial" w:hAnsi="Arial"/>
        </w:rPr>
        <w:t xml:space="preserve"> ХД </w:t>
      </w:r>
      <w:r>
        <w:rPr>
          <w:rStyle w:val="None"/>
          <w:rFonts w:ascii="Arial" w:hAnsi="Arial"/>
          <w:b/>
          <w:bCs/>
        </w:rPr>
        <w:t>„</w:t>
      </w:r>
      <w:r>
        <w:rPr>
          <w:rStyle w:val="None"/>
          <w:rFonts w:ascii="Arial" w:hAnsi="Arial"/>
        </w:rPr>
        <w:t xml:space="preserve">ДУНАВ” АД </w:t>
      </w:r>
      <w:proofErr w:type="spellStart"/>
      <w:r>
        <w:rPr>
          <w:rStyle w:val="None"/>
          <w:rFonts w:ascii="Arial" w:hAnsi="Arial"/>
        </w:rPr>
        <w:t>няма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задължения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към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дружествата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си</w:t>
      </w:r>
      <w:proofErr w:type="spellEnd"/>
      <w:r>
        <w:rPr>
          <w:rStyle w:val="None"/>
          <w:rFonts w:ascii="Arial" w:hAnsi="Arial"/>
        </w:rPr>
        <w:t>.</w:t>
      </w:r>
    </w:p>
    <w:p w14:paraId="2DFC65EA" w14:textId="77777777" w:rsidR="00D83B98" w:rsidRDefault="00264E5E">
      <w:pPr>
        <w:pStyle w:val="10"/>
        <w:tabs>
          <w:tab w:val="left" w:pos="4140"/>
        </w:tabs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1.7. </w:t>
      </w:r>
      <w:proofErr w:type="spellStart"/>
      <w:r>
        <w:rPr>
          <w:rStyle w:val="None"/>
          <w:rFonts w:ascii="Arial" w:hAnsi="Arial"/>
        </w:rPr>
        <w:t>Покупка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продажба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учреден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залог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дялови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участия</w:t>
      </w:r>
      <w:proofErr w:type="spellEnd"/>
      <w:r>
        <w:rPr>
          <w:rStyle w:val="None"/>
          <w:rFonts w:ascii="Arial" w:hAnsi="Arial"/>
        </w:rPr>
        <w:t xml:space="preserve"> в </w:t>
      </w:r>
      <w:proofErr w:type="spellStart"/>
      <w:r>
        <w:rPr>
          <w:rStyle w:val="None"/>
          <w:rFonts w:ascii="Arial" w:hAnsi="Arial"/>
        </w:rPr>
        <w:t>търговски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емитента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негово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дъщерно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</w:t>
      </w:r>
      <w:proofErr w:type="spellEnd"/>
      <w:r>
        <w:rPr>
          <w:rStyle w:val="None"/>
          <w:rFonts w:ascii="Arial" w:hAnsi="Arial"/>
        </w:rPr>
        <w:t xml:space="preserve">.  </w:t>
      </w:r>
    </w:p>
    <w:p w14:paraId="0DD3A10B" w14:textId="3BDD4742" w:rsidR="00175799" w:rsidRDefault="00264E5E" w:rsidP="00107FA3">
      <w:pPr>
        <w:pStyle w:val="11"/>
        <w:ind w:firstLine="426"/>
        <w:jc w:val="both"/>
        <w:rPr>
          <w:sz w:val="24"/>
          <w:szCs w:val="24"/>
          <w:lang w:val="bg-BG"/>
        </w:rPr>
      </w:pPr>
      <w:r>
        <w:rPr>
          <w:rStyle w:val="None"/>
        </w:rPr>
        <w:t xml:space="preserve">- </w:t>
      </w:r>
      <w:r w:rsidR="00175799">
        <w:rPr>
          <w:sz w:val="24"/>
          <w:szCs w:val="24"/>
          <w:lang w:val="bg-BG"/>
        </w:rPr>
        <w:t>През първото полугодие на 2022 г. ХД „</w:t>
      </w:r>
      <w:proofErr w:type="gramStart"/>
      <w:r w:rsidR="00175799">
        <w:rPr>
          <w:sz w:val="24"/>
          <w:szCs w:val="24"/>
          <w:lang w:val="bg-BG"/>
        </w:rPr>
        <w:t>ДУНАВ“ АД</w:t>
      </w:r>
      <w:proofErr w:type="gramEnd"/>
      <w:r w:rsidR="00175799">
        <w:rPr>
          <w:sz w:val="24"/>
          <w:szCs w:val="24"/>
          <w:lang w:val="bg-BG"/>
        </w:rPr>
        <w:t xml:space="preserve"> е продал на несвързани лица акциите си от капитала на „БДИН“ АД и от капитала на „МЕТАЛТЕХНИК“ АД.</w:t>
      </w:r>
    </w:p>
    <w:p w14:paraId="0AD5E7DC" w14:textId="0F1EC490" w:rsidR="00175799" w:rsidRDefault="00151143" w:rsidP="00151143">
      <w:pPr>
        <w:pStyle w:val="1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5799">
        <w:rPr>
          <w:sz w:val="24"/>
          <w:szCs w:val="24"/>
          <w:lang w:val="bg-BG"/>
        </w:rPr>
        <w:t>За сделките ХД „</w:t>
      </w:r>
      <w:proofErr w:type="gramStart"/>
      <w:r w:rsidR="00175799">
        <w:rPr>
          <w:sz w:val="24"/>
          <w:szCs w:val="24"/>
          <w:lang w:val="bg-BG"/>
        </w:rPr>
        <w:t>ДУНАВ“ АД</w:t>
      </w:r>
      <w:proofErr w:type="gramEnd"/>
      <w:r w:rsidR="00175799">
        <w:rPr>
          <w:sz w:val="24"/>
          <w:szCs w:val="24"/>
          <w:lang w:val="bg-BG"/>
        </w:rPr>
        <w:t xml:space="preserve"> надлежно и своевременно е уведомил Комисията за финансов надзор, Българската фондова борса и Обществеността.</w:t>
      </w:r>
    </w:p>
    <w:p w14:paraId="6A27A882" w14:textId="4B2C93A0" w:rsidR="00D83B98" w:rsidRDefault="00264E5E" w:rsidP="00175799">
      <w:pPr>
        <w:pStyle w:val="10"/>
        <w:ind w:firstLine="567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8. </w:t>
      </w:r>
      <w:proofErr w:type="spellStart"/>
      <w:r>
        <w:rPr>
          <w:rStyle w:val="None"/>
          <w:rFonts w:ascii="Arial" w:hAnsi="Arial"/>
        </w:rPr>
        <w:t>Други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обстоятелства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които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дружеството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счита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че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биха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могли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бъдат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значение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инвеститорите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вземането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на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решение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придобият</w:t>
      </w:r>
      <w:proofErr w:type="spellEnd"/>
      <w:r>
        <w:rPr>
          <w:rStyle w:val="None"/>
          <w:rFonts w:ascii="Arial" w:hAnsi="Arial"/>
        </w:rPr>
        <w:t xml:space="preserve">, </w:t>
      </w:r>
      <w:proofErr w:type="spellStart"/>
      <w:r>
        <w:rPr>
          <w:rStyle w:val="None"/>
          <w:rFonts w:ascii="Arial" w:hAnsi="Arial"/>
        </w:rPr>
        <w:t>да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продадат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или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продължат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притежават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публично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предлагани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ценни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книжа</w:t>
      </w:r>
      <w:proofErr w:type="spellEnd"/>
      <w:r>
        <w:rPr>
          <w:rStyle w:val="None"/>
          <w:rFonts w:ascii="Arial" w:hAnsi="Arial"/>
        </w:rPr>
        <w:t>.</w:t>
      </w:r>
    </w:p>
    <w:p w14:paraId="0E7864F0" w14:textId="77777777" w:rsidR="00D83B98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– </w:t>
      </w:r>
      <w:proofErr w:type="spellStart"/>
      <w:r>
        <w:rPr>
          <w:rStyle w:val="None"/>
          <w:rFonts w:ascii="Arial" w:hAnsi="Arial"/>
        </w:rPr>
        <w:t>Нямаме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приходи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лихви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върху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депозити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за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отчетния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период</w:t>
      </w:r>
      <w:proofErr w:type="spellEnd"/>
      <w:r>
        <w:rPr>
          <w:rStyle w:val="None"/>
          <w:rFonts w:ascii="Arial" w:hAnsi="Arial"/>
        </w:rPr>
        <w:t>.</w:t>
      </w:r>
    </w:p>
    <w:p w14:paraId="3BC4F945" w14:textId="77777777" w:rsidR="00D83B98" w:rsidRDefault="00D83B98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</w:p>
    <w:p w14:paraId="482DC0F4" w14:textId="77777777" w:rsidR="00175799" w:rsidRDefault="00264E5E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hAnsi="Arial"/>
        </w:rPr>
      </w:pPr>
      <w:r>
        <w:rPr>
          <w:rStyle w:val="None"/>
          <w:rFonts w:ascii="Arial" w:eastAsia="Arial" w:hAnsi="Arial" w:cs="Arial"/>
        </w:rPr>
        <w:tab/>
        <w:t>С УВАЖЕНИЕ</w:t>
      </w:r>
      <w:r>
        <w:rPr>
          <w:rStyle w:val="None"/>
          <w:rFonts w:ascii="Arial" w:hAnsi="Arial"/>
        </w:rPr>
        <w:t>:</w:t>
      </w:r>
    </w:p>
    <w:p w14:paraId="3CBAC131" w14:textId="67447447" w:rsidR="00D83B98" w:rsidRDefault="00E01905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proofErr w:type="spellStart"/>
      <w:r w:rsidR="00264E5E">
        <w:rPr>
          <w:rStyle w:val="None"/>
          <w:rFonts w:ascii="Arial" w:eastAsia="Arial" w:hAnsi="Arial" w:cs="Arial"/>
        </w:rPr>
        <w:t>Изп</w:t>
      </w:r>
      <w:proofErr w:type="spellEnd"/>
      <w:r w:rsidR="00264E5E">
        <w:rPr>
          <w:rStyle w:val="None"/>
          <w:rFonts w:ascii="Arial" w:hAnsi="Arial"/>
        </w:rPr>
        <w:t xml:space="preserve">. </w:t>
      </w:r>
      <w:proofErr w:type="spellStart"/>
      <w:r w:rsidR="00264E5E">
        <w:rPr>
          <w:rStyle w:val="None"/>
          <w:rFonts w:ascii="Arial" w:hAnsi="Arial"/>
        </w:rPr>
        <w:t>директор</w:t>
      </w:r>
      <w:proofErr w:type="spellEnd"/>
      <w:r w:rsidR="00264E5E">
        <w:rPr>
          <w:rStyle w:val="None"/>
          <w:rFonts w:ascii="Arial" w:hAnsi="Arial"/>
        </w:rPr>
        <w:t>: ...................................</w:t>
      </w:r>
    </w:p>
    <w:p w14:paraId="21415B03" w14:textId="77777777" w:rsidR="00E01905" w:rsidRDefault="00E01905">
      <w:pPr>
        <w:pStyle w:val="10"/>
        <w:tabs>
          <w:tab w:val="left" w:pos="4140"/>
        </w:tabs>
        <w:ind w:firstLine="540"/>
        <w:jc w:val="both"/>
        <w:outlineLvl w:val="0"/>
        <w:rPr>
          <w:rStyle w:val="None"/>
          <w:rFonts w:ascii="Arial" w:eastAsia="Arial" w:hAnsi="Arial" w:cs="Arial"/>
        </w:rPr>
      </w:pPr>
    </w:p>
    <w:p w14:paraId="63925408" w14:textId="5323D8CF" w:rsidR="00D83B98" w:rsidRDefault="00264E5E">
      <w:pPr>
        <w:pStyle w:val="10"/>
        <w:tabs>
          <w:tab w:val="left" w:pos="4140"/>
        </w:tabs>
        <w:ind w:firstLine="540"/>
        <w:jc w:val="both"/>
        <w:outlineLvl w:val="0"/>
      </w:pP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>
        <w:rPr>
          <w:rStyle w:val="None"/>
          <w:rFonts w:ascii="Arial" w:eastAsia="Arial" w:hAnsi="Arial" w:cs="Arial"/>
        </w:rPr>
        <w:tab/>
      </w:r>
      <w:r w:rsidR="00E01905">
        <w:rPr>
          <w:rStyle w:val="None"/>
          <w:rFonts w:ascii="Arial" w:eastAsia="Arial" w:hAnsi="Arial" w:cs="Arial"/>
        </w:rPr>
        <w:tab/>
        <w:t xml:space="preserve">      </w:t>
      </w:r>
      <w:r>
        <w:rPr>
          <w:rStyle w:val="None"/>
          <w:rFonts w:ascii="Arial" w:eastAsia="Arial" w:hAnsi="Arial" w:cs="Arial"/>
        </w:rPr>
        <w:t>/</w:t>
      </w:r>
      <w:proofErr w:type="spellStart"/>
      <w:r>
        <w:rPr>
          <w:rStyle w:val="None"/>
          <w:rFonts w:ascii="Arial" w:hAnsi="Arial"/>
        </w:rPr>
        <w:t>Стефан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Лазаров</w:t>
      </w:r>
      <w:proofErr w:type="spellEnd"/>
      <w:r>
        <w:rPr>
          <w:rStyle w:val="None"/>
          <w:rFonts w:ascii="Arial" w:hAnsi="Arial"/>
        </w:rPr>
        <w:t>/</w:t>
      </w:r>
    </w:p>
    <w:sectPr w:rsidR="00D83B98" w:rsidSect="006B25AB">
      <w:footerReference w:type="default" r:id="rId7"/>
      <w:pgSz w:w="11900" w:h="16840"/>
      <w:pgMar w:top="142" w:right="926" w:bottom="851" w:left="1440" w:header="709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8E3EB" w14:textId="77777777" w:rsidR="00E65735" w:rsidRDefault="00E65735">
      <w:r>
        <w:separator/>
      </w:r>
    </w:p>
  </w:endnote>
  <w:endnote w:type="continuationSeparator" w:id="0">
    <w:p w14:paraId="37433B65" w14:textId="77777777" w:rsidR="00E65735" w:rsidRDefault="00E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52CFB" w14:textId="33C4E83D" w:rsidR="00D83B98" w:rsidRDefault="00264E5E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6B25AB">
      <w:rPr>
        <w:noProof/>
      </w:rPr>
      <w:t>1</w:t>
    </w:r>
    <w:r>
      <w:fldChar w:fldCharType="end"/>
    </w:r>
  </w:p>
  <w:p w14:paraId="5B1B806F" w14:textId="77777777" w:rsidR="00D83B98" w:rsidRDefault="00264E5E">
    <w:pPr>
      <w:pStyle w:val="1"/>
      <w:tabs>
        <w:tab w:val="clear" w:pos="4536"/>
        <w:tab w:val="clear" w:pos="9072"/>
        <w:tab w:val="center" w:pos="2084"/>
        <w:tab w:val="right" w:pos="2314"/>
      </w:tabs>
      <w:ind w:right="360"/>
      <w:jc w:val="center"/>
      <w:rPr>
        <w:rStyle w:val="None"/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3000 </w:t>
    </w:r>
    <w:proofErr w:type="spellStart"/>
    <w:r>
      <w:rPr>
        <w:rFonts w:ascii="Arial" w:hAnsi="Arial"/>
        <w:sz w:val="18"/>
        <w:szCs w:val="18"/>
      </w:rPr>
      <w:t>Враца</w:t>
    </w:r>
    <w:proofErr w:type="spellEnd"/>
    <w:r>
      <w:rPr>
        <w:rFonts w:ascii="Arial" w:hAnsi="Arial"/>
        <w:sz w:val="18"/>
        <w:szCs w:val="18"/>
      </w:rPr>
      <w:t xml:space="preserve">, </w:t>
    </w:r>
    <w:proofErr w:type="spellStart"/>
    <w:r>
      <w:rPr>
        <w:rFonts w:ascii="Arial" w:hAnsi="Arial"/>
        <w:sz w:val="18"/>
        <w:szCs w:val="18"/>
      </w:rPr>
      <w:t>ул</w:t>
    </w:r>
    <w:proofErr w:type="spellEnd"/>
    <w:r>
      <w:rPr>
        <w:rFonts w:ascii="Arial" w:hAnsi="Arial"/>
        <w:sz w:val="18"/>
        <w:szCs w:val="18"/>
      </w:rPr>
      <w:t>.”</w:t>
    </w:r>
    <w:proofErr w:type="spellStart"/>
    <w:r>
      <w:rPr>
        <w:rFonts w:ascii="Arial" w:hAnsi="Arial"/>
        <w:sz w:val="18"/>
        <w:szCs w:val="18"/>
      </w:rPr>
      <w:t>Стоян</w:t>
    </w:r>
    <w:proofErr w:type="spellEnd"/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Кялъчев</w:t>
    </w:r>
    <w:proofErr w:type="spellEnd"/>
    <w:r>
      <w:rPr>
        <w:rFonts w:ascii="Arial" w:hAnsi="Arial"/>
        <w:sz w:val="18"/>
        <w:szCs w:val="18"/>
      </w:rPr>
      <w:t xml:space="preserve">” №6, пк.31,тел:092/62-74-15,e-mail: </w:t>
    </w:r>
    <w:hyperlink r:id="rId1" w:history="1">
      <w:r>
        <w:rPr>
          <w:rStyle w:val="Hyperlink0"/>
        </w:rPr>
        <w:t>dunav_vraca@abv.bg</w:t>
      </w:r>
    </w:hyperlink>
  </w:p>
  <w:p w14:paraId="491B07B4" w14:textId="77777777" w:rsidR="00D83B98" w:rsidRDefault="00264E5E">
    <w:pPr>
      <w:pStyle w:val="1"/>
      <w:tabs>
        <w:tab w:val="clear" w:pos="4536"/>
        <w:tab w:val="clear" w:pos="9072"/>
        <w:tab w:val="center" w:pos="2084"/>
        <w:tab w:val="right" w:pos="2314"/>
      </w:tabs>
      <w:ind w:right="360"/>
      <w:jc w:val="center"/>
    </w:pPr>
    <w:r>
      <w:rPr>
        <w:rStyle w:val="None"/>
        <w:rFonts w:ascii="Arial" w:hAnsi="Arial"/>
        <w:sz w:val="18"/>
        <w:szCs w:val="18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826C" w14:textId="77777777" w:rsidR="00E65735" w:rsidRDefault="00E65735">
      <w:r>
        <w:separator/>
      </w:r>
    </w:p>
  </w:footnote>
  <w:footnote w:type="continuationSeparator" w:id="0">
    <w:p w14:paraId="7D486B45" w14:textId="77777777" w:rsidR="00E65735" w:rsidRDefault="00E6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8"/>
    <w:rsid w:val="00107FA3"/>
    <w:rsid w:val="00120F35"/>
    <w:rsid w:val="00151143"/>
    <w:rsid w:val="00175799"/>
    <w:rsid w:val="00264E5E"/>
    <w:rsid w:val="003F53E0"/>
    <w:rsid w:val="005810FC"/>
    <w:rsid w:val="005F65E7"/>
    <w:rsid w:val="00644601"/>
    <w:rsid w:val="006B25AB"/>
    <w:rsid w:val="00A04230"/>
    <w:rsid w:val="00AE6BA6"/>
    <w:rsid w:val="00B90DD3"/>
    <w:rsid w:val="00C66C86"/>
    <w:rsid w:val="00D83B98"/>
    <w:rsid w:val="00E01905"/>
    <w:rsid w:val="00E45A19"/>
    <w:rsid w:val="00E65735"/>
    <w:rsid w:val="00E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E797E"/>
  <w15:docId w15:val="{2D148923-2045-4E5E-A333-311C753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18"/>
      <w:szCs w:val="18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sz w:val="24"/>
      <w:szCs w:val="24"/>
      <w:u w:color="000000"/>
      <w:lang w:val="en-US"/>
    </w:rPr>
  </w:style>
  <w:style w:type="paragraph" w:styleId="a4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1">
    <w:name w:val="Основен текст с отстъп1"/>
    <w:rsid w:val="001757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5">
    <w:name w:val="header"/>
    <w:basedOn w:val="a"/>
    <w:link w:val="a6"/>
    <w:uiPriority w:val="99"/>
    <w:unhideWhenUsed/>
    <w:rsid w:val="0017579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175799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17579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1757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qYIuf2B8Ql8Wmk06zKM1RqyVOwRhompV7tgSz6UFVeI=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GMOSulp8/VngNIznU1YbtcRjhrs1NjagMN4kz/EfLuo=</DigestValue>
    </Reference>
  </SignedInfo>
  <SignatureValue>U/XHDv+i+dYXORdkXpIx9za0+AtkoB+vrP7JgmgKLWCYf3qx+RotLbNr1aWGaG7LNG/O5uu3UIUp
LBhx+HSK8UVetkMVMgK4Ix5YYFbnXty9ayM3n+30RcBhcrSErr1VZ6r0fq0EPWy5mBOT9yfI50If
CeAMAVWNyUnjrPxvGA1fT/t7TsrFpJD145SMO5YsGN6Hw1Pcn70azy1cI8KXTuvzH3F8dwo6JOc5
nmCLcbp86EplzZFcH2PGOu2pP5fMgapFNLANq0bioJ6TAkRfPgiDrimt6IWP7Q/dbiVfVWpXp0Da
uNThs1rrce0sDim0h5bNgFruJwhgK8Ft2ZYLWg==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ort6ltPEhpkdiaeN1ISzrx8G/pop5pfXs3If+qEL+Rk=</DigestValue>
      </Reference>
      <Reference URI="/word/endnotes.xml?ContentType=application/vnd.openxmlformats-officedocument.wordprocessingml.endnotes+xml">
        <DigestMethod Algorithm="http://www.w3.org/2001/04/xmlenc#sha256"/>
        <DigestValue>Jjnog3Ukt8LZRavJ7NPzJH+yMkCXncK+TApzvWSEpwg=</DigestValue>
      </Reference>
      <Reference URI="/word/fontTable.xml?ContentType=application/vnd.openxmlformats-officedocument.wordprocessingml.fontTable+xml">
        <DigestMethod Algorithm="http://www.w3.org/2001/04/xmlenc#sha256"/>
        <DigestValue>G+XzlOImapCXlEZsRUgqbJfGSmPU0v/Z018LLfdshy4=</DigestValue>
      </Reference>
      <Reference URI="/word/footer1.xml?ContentType=application/vnd.openxmlformats-officedocument.wordprocessingml.footer+xml">
        <DigestMethod Algorithm="http://www.w3.org/2001/04/xmlenc#sha256"/>
        <DigestValue>Wmkbcap8s5M1vV1lfpJq6wP4UnkzG+dRGaCMaLjobbI=</DigestValue>
      </Reference>
      <Reference URI="/word/footnotes.xml?ContentType=application/vnd.openxmlformats-officedocument.wordprocessingml.footnotes+xml">
        <DigestMethod Algorithm="http://www.w3.org/2001/04/xmlenc#sha256"/>
        <DigestValue>XnZwlU8LUfRr9Ts3atF0oINgp/3HUqjL09qL19oG33M=</DigestValue>
      </Reference>
      <Reference URI="/word/media/image1.png?ContentType=image/png">
        <DigestMethod Algorithm="http://www.w3.org/2001/04/xmlenc#sha256"/>
        <DigestValue>aPo++ZOSok5lQy7s2Vqcd4iu3UD3YMEaqjhbhEN9k88=</DigestValue>
      </Reference>
      <Reference URI="/word/settings.xml?ContentType=application/vnd.openxmlformats-officedocument.wordprocessingml.settings+xml">
        <DigestMethod Algorithm="http://www.w3.org/2001/04/xmlenc#sha256"/>
        <DigestValue>k7kpnboUE2iqFE2xaR92P7b1T32tLQmLPGE5kAqLVE8=</DigestValue>
      </Reference>
      <Reference URI="/word/styles.xml?ContentType=application/vnd.openxmlformats-officedocument.wordprocessingml.styles+xml">
        <DigestMethod Algorithm="http://www.w3.org/2001/04/xmlenc#sha256"/>
        <DigestValue>DfOOW4opE2wco4o5E4pbGpfqXLHPWJt0ha7bPPdsLRk=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EhXqml86SrGcHdpRZ+ilGU2TTYZZPke+2VPoZfR4K5M=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2022-07-29T07:49:54Z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2022-07-29T07:49:54Z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</cp:revision>
  <dcterms:created xsi:type="dcterms:W3CDTF">2022-07-28T10:18:00Z</dcterms:created>
  <dcterms:modified xsi:type="dcterms:W3CDTF">2022-07-28T13:18:00Z</dcterms:modified>
</cp:coreProperties>
</file>